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A6C" w:rsidRDefault="005D7A6C" w:rsidP="00C712C6">
      <w:pPr>
        <w:pStyle w:val="Corps"/>
        <w:ind w:left="-426" w:right="-427" w:firstLine="710"/>
        <w:rPr>
          <w:rFonts w:ascii="Verdana" w:hAnsi="Verdana" w:cs="Arial"/>
          <w:b/>
          <w:sz w:val="56"/>
          <w:szCs w:val="56"/>
        </w:rPr>
      </w:pPr>
      <w:bookmarkStart w:id="0" w:name="_GoBack"/>
      <w:bookmarkEnd w:id="0"/>
      <w:r w:rsidRPr="00C712C6">
        <w:rPr>
          <w:rFonts w:ascii="Verdana" w:hAnsi="Verdana" w:cs="Arial"/>
          <w:b/>
          <w:noProof/>
          <w:sz w:val="56"/>
          <w:szCs w:val="56"/>
        </w:rPr>
        <w:drawing>
          <wp:anchor distT="0" distB="0" distL="114300" distR="114300" simplePos="0" relativeHeight="251658240" behindDoc="0" locked="0" layoutInCell="1" allowOverlap="1">
            <wp:simplePos x="0" y="0"/>
            <wp:positionH relativeFrom="column">
              <wp:posOffset>3814749</wp:posOffset>
            </wp:positionH>
            <wp:positionV relativeFrom="paragraph">
              <wp:posOffset>-225396</wp:posOffset>
            </wp:positionV>
            <wp:extent cx="1806290" cy="1354567"/>
            <wp:effectExtent l="0" t="0" r="3810" b="0"/>
            <wp:wrapNone/>
            <wp:docPr id="1" name="Image 1" descr="http://www.force-ouvriere.fr/local/cache-vignettes/L200xH150/rubon14-e34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force-ouvriere.fr/local/cache-vignettes/L200xH150/rubon14-e343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6290" cy="13545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2362" w:rsidRPr="00C712C6" w:rsidRDefault="00F36804" w:rsidP="00C712C6">
      <w:pPr>
        <w:pStyle w:val="Corps"/>
        <w:ind w:left="-426" w:right="-427" w:firstLine="710"/>
        <w:rPr>
          <w:rFonts w:ascii="Verdana" w:hAnsi="Verdana" w:cs="Arial"/>
          <w:b/>
          <w:color w:val="FFFFFF" w:themeColor="background1"/>
          <w:sz w:val="56"/>
          <w:szCs w:val="56"/>
        </w:rPr>
      </w:pPr>
      <w:r w:rsidRPr="00C712C6">
        <w:rPr>
          <w:rFonts w:ascii="Verdana" w:hAnsi="Verdana" w:cs="Arial"/>
          <w:b/>
          <w:sz w:val="56"/>
          <w:szCs w:val="56"/>
        </w:rPr>
        <w:t>POUR L’UCR FO,</w:t>
      </w:r>
    </w:p>
    <w:p w:rsidR="00C712C6" w:rsidRPr="005D7A6C" w:rsidRDefault="00C712C6" w:rsidP="005D7A6C">
      <w:pPr>
        <w:pStyle w:val="Corps"/>
        <w:ind w:right="-427"/>
        <w:rPr>
          <w:rFonts w:ascii="Verdana" w:hAnsi="Verdana" w:cs="Arial"/>
          <w:b/>
          <w:color w:val="FF0000"/>
          <w:sz w:val="16"/>
          <w:szCs w:val="16"/>
        </w:rPr>
      </w:pPr>
    </w:p>
    <w:p w:rsidR="00082362" w:rsidRPr="00C712C6" w:rsidRDefault="00AA2F3D" w:rsidP="00C712C6">
      <w:pPr>
        <w:pStyle w:val="Corps"/>
        <w:ind w:left="-426" w:right="-427"/>
        <w:rPr>
          <w:rFonts w:ascii="Verdana" w:hAnsi="Verdana" w:cs="Arial"/>
          <w:sz w:val="44"/>
          <w:szCs w:val="44"/>
        </w:rPr>
      </w:pPr>
      <w:r w:rsidRPr="005D7A6C">
        <w:rPr>
          <w:rFonts w:ascii="Verdana" w:hAnsi="Verdana" w:cs="Arial"/>
          <w:b/>
          <w:color w:val="FF0000"/>
          <w:sz w:val="96"/>
          <w:szCs w:val="96"/>
        </w:rPr>
        <w:t>NON</w:t>
      </w:r>
      <w:r w:rsidRPr="00C712C6">
        <w:rPr>
          <w:rFonts w:ascii="Verdana" w:hAnsi="Verdana" w:cs="Arial"/>
          <w:b/>
          <w:sz w:val="44"/>
          <w:szCs w:val="44"/>
        </w:rPr>
        <w:t xml:space="preserve"> </w:t>
      </w:r>
      <w:r w:rsidR="00C712C6" w:rsidRPr="005548DC">
        <w:rPr>
          <w:rFonts w:ascii="Verdana" w:hAnsi="Verdana" w:cs="Arial"/>
          <w:b/>
          <w:caps/>
          <w:sz w:val="44"/>
          <w:szCs w:val="44"/>
        </w:rPr>
        <w:t>à</w:t>
      </w:r>
      <w:r w:rsidR="00B811E3" w:rsidRPr="00C712C6">
        <w:rPr>
          <w:rFonts w:ascii="Verdana" w:hAnsi="Verdana" w:cs="Arial"/>
          <w:b/>
          <w:sz w:val="44"/>
          <w:szCs w:val="44"/>
        </w:rPr>
        <w:t xml:space="preserve"> </w:t>
      </w:r>
      <w:r w:rsidR="00F36804" w:rsidRPr="00C712C6">
        <w:rPr>
          <w:rFonts w:ascii="Verdana" w:hAnsi="Verdana" w:cs="Arial"/>
          <w:b/>
          <w:sz w:val="44"/>
          <w:szCs w:val="44"/>
        </w:rPr>
        <w:t>L’AUGMENTATION DE LA CSG</w:t>
      </w:r>
      <w:r w:rsidR="00F36804" w:rsidRPr="00C712C6">
        <w:rPr>
          <w:rFonts w:ascii="Verdana" w:hAnsi="Verdana" w:cs="Arial"/>
          <w:sz w:val="44"/>
          <w:szCs w:val="44"/>
        </w:rPr>
        <w:t xml:space="preserve"> </w:t>
      </w:r>
    </w:p>
    <w:p w:rsidR="00AA2F3D" w:rsidRPr="00C712C6" w:rsidRDefault="005D7A6C" w:rsidP="00AA2F3D">
      <w:pPr>
        <w:pStyle w:val="Corps"/>
        <w:ind w:left="-426" w:right="-427"/>
        <w:jc w:val="right"/>
        <w:rPr>
          <w:rFonts w:ascii="Verdana" w:hAnsi="Verdana" w:cs="Arial"/>
          <w:sz w:val="28"/>
          <w:szCs w:val="28"/>
        </w:rPr>
      </w:pPr>
      <w:r>
        <w:rPr>
          <w:rFonts w:ascii="Verdana" w:hAnsi="Verdana" w:cs="Arial"/>
          <w:noProof/>
          <w:sz w:val="28"/>
          <w:szCs w:val="28"/>
        </w:rPr>
        <mc:AlternateContent>
          <mc:Choice Requires="wps">
            <w:drawing>
              <wp:anchor distT="0" distB="0" distL="114300" distR="114300" simplePos="0" relativeHeight="251659264" behindDoc="1" locked="0" layoutInCell="1" allowOverlap="1">
                <wp:simplePos x="0" y="0"/>
                <wp:positionH relativeFrom="column">
                  <wp:posOffset>-235585</wp:posOffset>
                </wp:positionH>
                <wp:positionV relativeFrom="paragraph">
                  <wp:posOffset>140022</wp:posOffset>
                </wp:positionV>
                <wp:extent cx="6591129" cy="907576"/>
                <wp:effectExtent l="0" t="0" r="635" b="6985"/>
                <wp:wrapNone/>
                <wp:docPr id="3" name="Rectangle : coins arrondis 3"/>
                <wp:cNvGraphicFramePr/>
                <a:graphic xmlns:a="http://schemas.openxmlformats.org/drawingml/2006/main">
                  <a:graphicData uri="http://schemas.microsoft.com/office/word/2010/wordprocessingShape">
                    <wps:wsp>
                      <wps:cNvSpPr/>
                      <wps:spPr>
                        <a:xfrm>
                          <a:off x="0" y="0"/>
                          <a:ext cx="6591129" cy="907576"/>
                        </a:xfrm>
                        <a:prstGeom prst="roundRect">
                          <a:avLst/>
                        </a:prstGeom>
                        <a:solidFill>
                          <a:srgbClr val="FF000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27C70E4" id="Rectangle : coins arrondis 3" o:spid="_x0000_s1026" style="position:absolute;margin-left:-18.55pt;margin-top:11.05pt;width:519pt;height:7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" fillcolor="red" stroked="f" strokeweight="1pt">
                <v:stroke miterlimit="4" joinstyle="miter"/>
                <v:textbox inset="8pt,8pt,8pt,8pt"/>
              </v:roundrect>
            </w:pict>
          </mc:Fallback>
        </mc:AlternateContent>
      </w:r>
    </w:p>
    <w:p w:rsidR="00082362" w:rsidRPr="005D7A6C" w:rsidRDefault="00F36804" w:rsidP="005548DC">
      <w:pPr>
        <w:pStyle w:val="Corps"/>
        <w:spacing w:line="276" w:lineRule="auto"/>
        <w:ind w:left="-426" w:right="-427"/>
        <w:jc w:val="center"/>
        <w:rPr>
          <w:rFonts w:ascii="Arial" w:hAnsi="Arial" w:cs="Arial"/>
          <w:b/>
          <w:caps/>
          <w:color w:val="FFFFFF" w:themeColor="background1"/>
          <w:spacing w:val="-6"/>
          <w:sz w:val="32"/>
          <w:szCs w:val="32"/>
        </w:rPr>
      </w:pPr>
      <w:r w:rsidRPr="005D7A6C">
        <w:rPr>
          <w:rFonts w:ascii="Arial" w:hAnsi="Arial" w:cs="Arial"/>
          <w:b/>
          <w:caps/>
          <w:color w:val="FFFFFF" w:themeColor="background1"/>
          <w:spacing w:val="-6"/>
          <w:sz w:val="32"/>
          <w:szCs w:val="32"/>
        </w:rPr>
        <w:t>REVALORISATION DU POUVOIR D’ACHAT</w:t>
      </w:r>
      <w:r w:rsidR="005D7A6C" w:rsidRPr="005D7A6C">
        <w:rPr>
          <w:rFonts w:ascii="Arial" w:hAnsi="Arial" w:cs="Arial"/>
          <w:b/>
          <w:caps/>
          <w:color w:val="FFFFFF" w:themeColor="background1"/>
          <w:spacing w:val="-6"/>
          <w:sz w:val="32"/>
          <w:szCs w:val="32"/>
        </w:rPr>
        <w:t xml:space="preserve"> </w:t>
      </w:r>
      <w:r w:rsidRPr="005D7A6C">
        <w:rPr>
          <w:rFonts w:ascii="Arial" w:hAnsi="Arial" w:cs="Arial"/>
          <w:b/>
          <w:caps/>
          <w:color w:val="FFFFFF" w:themeColor="background1"/>
          <w:spacing w:val="-6"/>
          <w:sz w:val="32"/>
          <w:szCs w:val="32"/>
        </w:rPr>
        <w:t>DES RETRAIT</w:t>
      </w:r>
      <w:r w:rsidR="005D7A6C" w:rsidRPr="005D7A6C">
        <w:rPr>
          <w:rFonts w:ascii="Arial" w:hAnsi="Arial" w:cs="Arial"/>
          <w:b/>
          <w:caps/>
          <w:color w:val="FFFFFF" w:themeColor="background1"/>
          <w:spacing w:val="-6"/>
          <w:sz w:val="32"/>
          <w:szCs w:val="32"/>
        </w:rPr>
        <w:t>é</w:t>
      </w:r>
      <w:r w:rsidRPr="005D7A6C">
        <w:rPr>
          <w:rFonts w:ascii="Arial" w:hAnsi="Arial" w:cs="Arial"/>
          <w:b/>
          <w:caps/>
          <w:color w:val="FFFFFF" w:themeColor="background1"/>
          <w:spacing w:val="-6"/>
          <w:sz w:val="32"/>
          <w:szCs w:val="32"/>
        </w:rPr>
        <w:t>S</w:t>
      </w:r>
    </w:p>
    <w:p w:rsidR="00082362" w:rsidRPr="005D7A6C" w:rsidRDefault="00F36804" w:rsidP="005548DC">
      <w:pPr>
        <w:pStyle w:val="Corps"/>
        <w:spacing w:line="276" w:lineRule="auto"/>
        <w:ind w:left="-426" w:right="-427"/>
        <w:jc w:val="center"/>
        <w:rPr>
          <w:rFonts w:ascii="Arial" w:hAnsi="Arial" w:cs="Arial"/>
          <w:b/>
          <w:caps/>
          <w:color w:val="FFFFFF" w:themeColor="background1"/>
          <w:spacing w:val="20"/>
          <w:sz w:val="32"/>
          <w:szCs w:val="32"/>
        </w:rPr>
      </w:pPr>
      <w:r w:rsidRPr="005D7A6C">
        <w:rPr>
          <w:rFonts w:ascii="Arial" w:hAnsi="Arial" w:cs="Arial"/>
          <w:b/>
          <w:caps/>
          <w:color w:val="FFFFFF" w:themeColor="background1"/>
          <w:spacing w:val="20"/>
          <w:sz w:val="32"/>
          <w:szCs w:val="32"/>
        </w:rPr>
        <w:t>RETOUR AUX COTISATIONS SOCIALES</w:t>
      </w:r>
      <w:r w:rsidR="005D7A6C" w:rsidRPr="005D7A6C">
        <w:rPr>
          <w:rFonts w:ascii="Arial" w:hAnsi="Arial" w:cs="Arial"/>
          <w:b/>
          <w:caps/>
          <w:color w:val="FFFFFF" w:themeColor="background1"/>
          <w:spacing w:val="20"/>
          <w:sz w:val="32"/>
          <w:szCs w:val="32"/>
        </w:rPr>
        <w:t xml:space="preserve"> </w:t>
      </w:r>
      <w:r w:rsidRPr="005D7A6C">
        <w:rPr>
          <w:rFonts w:ascii="Arial" w:hAnsi="Arial" w:cs="Arial"/>
          <w:b/>
          <w:caps/>
          <w:color w:val="FFFFFF" w:themeColor="background1"/>
          <w:spacing w:val="20"/>
          <w:sz w:val="32"/>
          <w:szCs w:val="32"/>
        </w:rPr>
        <w:t>G</w:t>
      </w:r>
      <w:r w:rsidR="005D7A6C" w:rsidRPr="005D7A6C">
        <w:rPr>
          <w:rFonts w:ascii="Arial" w:hAnsi="Arial" w:cs="Arial"/>
          <w:b/>
          <w:caps/>
          <w:color w:val="FFFFFF" w:themeColor="background1"/>
          <w:spacing w:val="20"/>
          <w:sz w:val="32"/>
          <w:szCs w:val="32"/>
        </w:rPr>
        <w:t>é</w:t>
      </w:r>
      <w:r w:rsidRPr="005D7A6C">
        <w:rPr>
          <w:rFonts w:ascii="Arial" w:hAnsi="Arial" w:cs="Arial"/>
          <w:b/>
          <w:caps/>
          <w:color w:val="FFFFFF" w:themeColor="background1"/>
          <w:spacing w:val="20"/>
          <w:sz w:val="32"/>
          <w:szCs w:val="32"/>
        </w:rPr>
        <w:t>R</w:t>
      </w:r>
      <w:r w:rsidR="005D7A6C" w:rsidRPr="005D7A6C">
        <w:rPr>
          <w:rFonts w:ascii="Arial" w:hAnsi="Arial" w:cs="Arial"/>
          <w:b/>
          <w:caps/>
          <w:color w:val="FFFFFF" w:themeColor="background1"/>
          <w:spacing w:val="20"/>
          <w:sz w:val="32"/>
          <w:szCs w:val="32"/>
        </w:rPr>
        <w:t>é</w:t>
      </w:r>
      <w:r w:rsidRPr="005D7A6C">
        <w:rPr>
          <w:rFonts w:ascii="Arial" w:hAnsi="Arial" w:cs="Arial"/>
          <w:b/>
          <w:caps/>
          <w:color w:val="FFFFFF" w:themeColor="background1"/>
          <w:spacing w:val="20"/>
          <w:sz w:val="32"/>
          <w:szCs w:val="32"/>
        </w:rPr>
        <w:t>ES PAR LA S</w:t>
      </w:r>
      <w:r w:rsidR="00C712C6" w:rsidRPr="005D7A6C">
        <w:rPr>
          <w:rFonts w:ascii="Arial" w:hAnsi="Arial" w:cs="Arial"/>
          <w:b/>
          <w:caps/>
          <w:color w:val="FFFFFF" w:themeColor="background1"/>
          <w:spacing w:val="20"/>
          <w:sz w:val="32"/>
          <w:szCs w:val="32"/>
        </w:rPr>
        <w:t>é</w:t>
      </w:r>
      <w:r w:rsidRPr="005D7A6C">
        <w:rPr>
          <w:rFonts w:ascii="Arial" w:hAnsi="Arial" w:cs="Arial"/>
          <w:b/>
          <w:caps/>
          <w:color w:val="FFFFFF" w:themeColor="background1"/>
          <w:spacing w:val="20"/>
          <w:sz w:val="32"/>
          <w:szCs w:val="32"/>
        </w:rPr>
        <w:t>CURITE SOCIALE</w:t>
      </w:r>
    </w:p>
    <w:p w:rsidR="005548DC" w:rsidRDefault="005548DC" w:rsidP="00AA2F3D">
      <w:pPr>
        <w:pStyle w:val="Corps"/>
        <w:ind w:left="-426" w:right="-427"/>
        <w:jc w:val="both"/>
        <w:rPr>
          <w:rFonts w:ascii="Verdana" w:hAnsi="Verdana" w:cs="Arial"/>
          <w:sz w:val="16"/>
          <w:szCs w:val="16"/>
        </w:rPr>
      </w:pPr>
    </w:p>
    <w:p w:rsidR="005548DC" w:rsidRPr="005548DC" w:rsidRDefault="005548DC" w:rsidP="00AA2F3D">
      <w:pPr>
        <w:pStyle w:val="Corps"/>
        <w:ind w:left="-426" w:right="-427"/>
        <w:jc w:val="both"/>
        <w:rPr>
          <w:rFonts w:ascii="Verdana" w:hAnsi="Verdana" w:cs="Arial"/>
          <w:sz w:val="16"/>
          <w:szCs w:val="16"/>
        </w:rPr>
      </w:pPr>
    </w:p>
    <w:p w:rsidR="00082362" w:rsidRPr="005548DC" w:rsidRDefault="00F36804" w:rsidP="00AA2F3D">
      <w:pPr>
        <w:pStyle w:val="Corps"/>
        <w:ind w:left="-426" w:right="-427"/>
        <w:jc w:val="both"/>
        <w:rPr>
          <w:rFonts w:ascii="Verdana" w:hAnsi="Verdana" w:cs="Arial"/>
          <w:sz w:val="32"/>
          <w:szCs w:val="32"/>
        </w:rPr>
      </w:pPr>
      <w:r w:rsidRPr="005548DC">
        <w:rPr>
          <w:rFonts w:ascii="Verdana" w:hAnsi="Verdana" w:cs="Arial"/>
          <w:sz w:val="32"/>
          <w:szCs w:val="32"/>
        </w:rPr>
        <w:t>Le 28 septembre 2017, nous étions 80.000 à manifester contre la hausse de la CSG.</w:t>
      </w:r>
    </w:p>
    <w:p w:rsidR="00082362" w:rsidRPr="005548DC" w:rsidRDefault="00082362" w:rsidP="00AA2F3D">
      <w:pPr>
        <w:pStyle w:val="Corps"/>
        <w:ind w:left="-426" w:right="-427"/>
        <w:jc w:val="both"/>
        <w:rPr>
          <w:rFonts w:ascii="Verdana" w:hAnsi="Verdana" w:cs="Arial"/>
          <w:sz w:val="32"/>
          <w:szCs w:val="32"/>
        </w:rPr>
      </w:pPr>
    </w:p>
    <w:p w:rsidR="00082362" w:rsidRPr="005548DC" w:rsidRDefault="00F36804" w:rsidP="00AA2F3D">
      <w:pPr>
        <w:pStyle w:val="Corps"/>
        <w:ind w:left="-426" w:right="-427"/>
        <w:jc w:val="both"/>
        <w:rPr>
          <w:rFonts w:ascii="Verdana" w:hAnsi="Verdana" w:cs="Arial"/>
          <w:sz w:val="32"/>
          <w:szCs w:val="32"/>
        </w:rPr>
      </w:pPr>
      <w:r w:rsidRPr="005548DC">
        <w:rPr>
          <w:rFonts w:ascii="Verdana" w:hAnsi="Verdana" w:cs="Arial"/>
          <w:sz w:val="32"/>
          <w:szCs w:val="32"/>
        </w:rPr>
        <w:t xml:space="preserve">Le 15 mars 2018, à l’appel de 9 organisations, nous étions 200.000 dans la rue pour exprimer la colère de millions de retraités face à cette hausse de 25% de la CSG et pour exiger une revalorisation de </w:t>
      </w:r>
      <w:r w:rsidR="00B811E3" w:rsidRPr="005548DC">
        <w:rPr>
          <w:rFonts w:ascii="Verdana" w:hAnsi="Verdana" w:cs="Arial"/>
          <w:sz w:val="32"/>
          <w:szCs w:val="32"/>
        </w:rPr>
        <w:t>nos</w:t>
      </w:r>
      <w:r w:rsidRPr="005548DC">
        <w:rPr>
          <w:rFonts w:ascii="Verdana" w:hAnsi="Verdana" w:cs="Arial"/>
          <w:sz w:val="32"/>
          <w:szCs w:val="32"/>
        </w:rPr>
        <w:t xml:space="preserve"> pensions.</w:t>
      </w:r>
    </w:p>
    <w:p w:rsidR="00082362" w:rsidRPr="005548DC" w:rsidRDefault="00082362" w:rsidP="00AA2F3D">
      <w:pPr>
        <w:pStyle w:val="Corps"/>
        <w:ind w:left="-426" w:right="-427"/>
        <w:jc w:val="both"/>
        <w:rPr>
          <w:rFonts w:ascii="Verdana" w:hAnsi="Verdana" w:cs="Arial"/>
          <w:sz w:val="32"/>
          <w:szCs w:val="32"/>
        </w:rPr>
      </w:pPr>
    </w:p>
    <w:p w:rsidR="00082362" w:rsidRPr="005548DC" w:rsidRDefault="00F36804" w:rsidP="00AA2F3D">
      <w:pPr>
        <w:pStyle w:val="Corps"/>
        <w:ind w:left="-426" w:right="-427"/>
        <w:jc w:val="both"/>
        <w:rPr>
          <w:rFonts w:ascii="Verdana" w:hAnsi="Verdana" w:cs="Arial"/>
          <w:sz w:val="32"/>
          <w:szCs w:val="32"/>
        </w:rPr>
      </w:pPr>
      <w:r w:rsidRPr="005548DC">
        <w:rPr>
          <w:rFonts w:ascii="Verdana" w:hAnsi="Verdana" w:cs="Arial"/>
          <w:sz w:val="32"/>
          <w:szCs w:val="32"/>
        </w:rPr>
        <w:t>Le 14 juin, nous irons porter des dizaines de milliers de signatures aux députés pour leur demander de voter une loi de finance rectificative qui annule la hausse de la CSG pour tous, qui mette fin au gel des pensions et décide de leur revalorisation.</w:t>
      </w:r>
    </w:p>
    <w:p w:rsidR="00082362" w:rsidRPr="005548DC" w:rsidRDefault="00082362" w:rsidP="00AA2F3D">
      <w:pPr>
        <w:pStyle w:val="Corps"/>
        <w:ind w:left="-426" w:right="-427"/>
        <w:jc w:val="both"/>
        <w:rPr>
          <w:rFonts w:ascii="Verdana" w:hAnsi="Verdana" w:cs="Arial"/>
          <w:sz w:val="32"/>
          <w:szCs w:val="32"/>
        </w:rPr>
      </w:pPr>
    </w:p>
    <w:p w:rsidR="00082362" w:rsidRPr="005548DC" w:rsidRDefault="00B811E3" w:rsidP="00AA2F3D">
      <w:pPr>
        <w:pStyle w:val="Corps"/>
        <w:ind w:left="-426" w:right="-427"/>
        <w:jc w:val="both"/>
        <w:rPr>
          <w:rFonts w:ascii="Verdana" w:hAnsi="Verdana" w:cs="Arial"/>
          <w:sz w:val="32"/>
          <w:szCs w:val="32"/>
        </w:rPr>
      </w:pPr>
      <w:r w:rsidRPr="005548DC">
        <w:rPr>
          <w:rFonts w:ascii="Verdana" w:hAnsi="Verdana" w:cs="Arial"/>
          <w:sz w:val="32"/>
          <w:szCs w:val="32"/>
        </w:rPr>
        <w:t>L</w:t>
      </w:r>
      <w:r w:rsidR="00F36804" w:rsidRPr="005548DC">
        <w:rPr>
          <w:rFonts w:ascii="Verdana" w:hAnsi="Verdana" w:cs="Arial"/>
          <w:sz w:val="32"/>
          <w:szCs w:val="32"/>
        </w:rPr>
        <w:t>’UCR FO</w:t>
      </w:r>
      <w:r w:rsidRPr="005548DC">
        <w:rPr>
          <w:rFonts w:ascii="Verdana" w:hAnsi="Verdana" w:cs="Arial"/>
          <w:sz w:val="32"/>
          <w:szCs w:val="32"/>
        </w:rPr>
        <w:t xml:space="preserve"> sera</w:t>
      </w:r>
      <w:r w:rsidR="00F36804" w:rsidRPr="005548DC">
        <w:rPr>
          <w:rFonts w:ascii="Verdana" w:hAnsi="Verdana" w:cs="Arial"/>
          <w:sz w:val="32"/>
          <w:szCs w:val="32"/>
        </w:rPr>
        <w:t xml:space="preserve"> dans la rue le 14 juin comme le 28 septembre et le 15 mars.</w:t>
      </w:r>
    </w:p>
    <w:p w:rsidR="00082362" w:rsidRPr="005548DC" w:rsidRDefault="00082362" w:rsidP="00AA2F3D">
      <w:pPr>
        <w:pStyle w:val="Corps"/>
        <w:ind w:left="-426" w:right="-427"/>
        <w:jc w:val="both"/>
        <w:rPr>
          <w:rFonts w:ascii="Verdana" w:hAnsi="Verdana" w:cs="Arial"/>
          <w:sz w:val="32"/>
          <w:szCs w:val="32"/>
        </w:rPr>
      </w:pPr>
    </w:p>
    <w:p w:rsidR="00082362" w:rsidRPr="005548DC" w:rsidRDefault="00B811E3" w:rsidP="00AA2F3D">
      <w:pPr>
        <w:pStyle w:val="Corps"/>
        <w:ind w:left="-426" w:right="-427"/>
        <w:jc w:val="both"/>
        <w:rPr>
          <w:rFonts w:ascii="Verdana" w:hAnsi="Verdana" w:cs="Arial"/>
          <w:sz w:val="32"/>
          <w:szCs w:val="32"/>
        </w:rPr>
      </w:pPr>
      <w:r w:rsidRPr="005548DC">
        <w:rPr>
          <w:rFonts w:ascii="Verdana" w:hAnsi="Verdana" w:cs="Arial"/>
          <w:sz w:val="32"/>
          <w:szCs w:val="32"/>
        </w:rPr>
        <w:t>Nous savons</w:t>
      </w:r>
      <w:r w:rsidR="00F36804" w:rsidRPr="005548DC">
        <w:rPr>
          <w:rFonts w:ascii="Verdana" w:hAnsi="Verdana" w:cs="Arial"/>
          <w:sz w:val="32"/>
          <w:szCs w:val="32"/>
        </w:rPr>
        <w:t xml:space="preserve"> que si on ne met pas un coup d’arrêt à cette spirale infernale, demain, c’est tout l’édifice de la protection sociale collective qui risque de s’effondrer.</w:t>
      </w:r>
    </w:p>
    <w:p w:rsidR="00082362" w:rsidRPr="005548DC" w:rsidRDefault="00082362" w:rsidP="00AA2F3D">
      <w:pPr>
        <w:pStyle w:val="Corps"/>
        <w:ind w:left="-426" w:right="-427"/>
        <w:jc w:val="both"/>
        <w:rPr>
          <w:rFonts w:ascii="Verdana" w:hAnsi="Verdana" w:cs="Arial"/>
          <w:sz w:val="32"/>
          <w:szCs w:val="32"/>
        </w:rPr>
      </w:pPr>
    </w:p>
    <w:p w:rsidR="00082362" w:rsidRPr="005548DC" w:rsidRDefault="00B811E3" w:rsidP="005548DC">
      <w:pPr>
        <w:pStyle w:val="Corps"/>
        <w:ind w:left="-426" w:right="-427"/>
        <w:jc w:val="both"/>
        <w:rPr>
          <w:rFonts w:ascii="Verdana" w:hAnsi="Verdana" w:cs="Arial"/>
          <w:sz w:val="32"/>
          <w:szCs w:val="32"/>
        </w:rPr>
      </w:pPr>
      <w:r w:rsidRPr="005548DC">
        <w:rPr>
          <w:rFonts w:ascii="Verdana" w:hAnsi="Verdana" w:cs="Arial"/>
          <w:sz w:val="32"/>
          <w:szCs w:val="32"/>
        </w:rPr>
        <w:t>Dès</w:t>
      </w:r>
      <w:r w:rsidR="00F36804" w:rsidRPr="005548DC">
        <w:rPr>
          <w:rFonts w:ascii="Verdana" w:hAnsi="Verdana" w:cs="Arial"/>
          <w:sz w:val="32"/>
          <w:szCs w:val="32"/>
        </w:rPr>
        <w:t xml:space="preserve"> 1991, date de la création de la CSG </w:t>
      </w:r>
      <w:proofErr w:type="gramStart"/>
      <w:r w:rsidR="00F36804" w:rsidRPr="005548DC">
        <w:rPr>
          <w:rFonts w:ascii="Verdana" w:hAnsi="Verdana" w:cs="Arial"/>
          <w:sz w:val="32"/>
          <w:szCs w:val="32"/>
        </w:rPr>
        <w:t>par  le</w:t>
      </w:r>
      <w:proofErr w:type="gramEnd"/>
      <w:r w:rsidR="00F36804" w:rsidRPr="005548DC">
        <w:rPr>
          <w:rFonts w:ascii="Verdana" w:hAnsi="Verdana" w:cs="Arial"/>
          <w:sz w:val="32"/>
          <w:szCs w:val="32"/>
        </w:rPr>
        <w:t xml:space="preserve"> Premier ministre M ROCARD, FORCE OUVRIERE a dénoncé les dangers de cette mesure en expliquant que supprimer les cotisations sociales au profit de </w:t>
      </w:r>
      <w:r w:rsidRPr="005548DC">
        <w:rPr>
          <w:rFonts w:ascii="Verdana" w:hAnsi="Verdana" w:cs="Arial"/>
          <w:sz w:val="32"/>
          <w:szCs w:val="32"/>
        </w:rPr>
        <w:t>l’impôt</w:t>
      </w:r>
      <w:r w:rsidR="00F36804" w:rsidRPr="005548DC">
        <w:rPr>
          <w:rFonts w:ascii="Verdana" w:hAnsi="Verdana" w:cs="Arial"/>
          <w:sz w:val="32"/>
          <w:szCs w:val="32"/>
        </w:rPr>
        <w:t xml:space="preserve"> constituait une attaque sans précédent contre notre système de Sécurité sociale.</w:t>
      </w:r>
    </w:p>
    <w:p w:rsidR="00082362" w:rsidRPr="00F4217B" w:rsidRDefault="00F36804" w:rsidP="00AA2F3D">
      <w:pPr>
        <w:pStyle w:val="Corps"/>
        <w:ind w:left="-426" w:right="-427"/>
        <w:jc w:val="both"/>
        <w:rPr>
          <w:rFonts w:ascii="Verdana" w:hAnsi="Verdana" w:cs="Arial"/>
          <w:b/>
          <w:sz w:val="32"/>
          <w:szCs w:val="32"/>
        </w:rPr>
      </w:pPr>
      <w:r w:rsidRPr="00F4217B">
        <w:rPr>
          <w:rFonts w:ascii="Verdana" w:hAnsi="Verdana" w:cs="Arial"/>
          <w:b/>
          <w:sz w:val="32"/>
          <w:szCs w:val="32"/>
        </w:rPr>
        <w:lastRenderedPageBreak/>
        <w:t>Aujourd’hui, plus que jamais, l’UCR FORCE OUVRIERE entend rappeler que si les cotisations ouvrent des droits, l’impôt lui n’en ouvre pas</w:t>
      </w:r>
      <w:r w:rsidR="00B811E3" w:rsidRPr="00F4217B">
        <w:rPr>
          <w:rFonts w:ascii="Verdana" w:hAnsi="Verdana" w:cs="Arial"/>
          <w:b/>
          <w:sz w:val="32"/>
          <w:szCs w:val="32"/>
        </w:rPr>
        <w:t> !</w:t>
      </w:r>
    </w:p>
    <w:p w:rsidR="00082362" w:rsidRPr="005548DC" w:rsidRDefault="00082362" w:rsidP="00AA2F3D">
      <w:pPr>
        <w:pStyle w:val="Corps"/>
        <w:ind w:left="-426" w:right="-427"/>
        <w:jc w:val="both"/>
        <w:rPr>
          <w:rFonts w:ascii="Verdana" w:hAnsi="Verdana" w:cs="Arial"/>
          <w:sz w:val="32"/>
          <w:szCs w:val="32"/>
        </w:rPr>
      </w:pPr>
    </w:p>
    <w:p w:rsidR="00082362" w:rsidRPr="005548DC" w:rsidRDefault="00F36804" w:rsidP="00AA2F3D">
      <w:pPr>
        <w:pStyle w:val="Corps"/>
        <w:ind w:left="-426" w:right="-427"/>
        <w:jc w:val="both"/>
        <w:rPr>
          <w:rFonts w:ascii="Verdana" w:hAnsi="Verdana" w:cs="Arial"/>
          <w:sz w:val="32"/>
          <w:szCs w:val="32"/>
        </w:rPr>
      </w:pPr>
      <w:r w:rsidRPr="005548DC">
        <w:rPr>
          <w:rFonts w:ascii="Verdana" w:hAnsi="Verdana" w:cs="Arial"/>
          <w:sz w:val="32"/>
          <w:szCs w:val="32"/>
        </w:rPr>
        <w:t>Si nos anciens ont créé en 1945 un système basé sur les cotisations sociales, c’est précisément pour mettre la Sécurité Sociale à l’abri des gouvernants et du capital financier puisque les cotisations sont immédiatement reversées sous forme de prestation</w:t>
      </w:r>
      <w:r w:rsidR="00B811E3" w:rsidRPr="005548DC">
        <w:rPr>
          <w:rFonts w:ascii="Verdana" w:hAnsi="Verdana" w:cs="Arial"/>
          <w:sz w:val="32"/>
          <w:szCs w:val="32"/>
        </w:rPr>
        <w:t>s :</w:t>
      </w:r>
      <w:r w:rsidRPr="005548DC">
        <w:rPr>
          <w:rFonts w:ascii="Verdana" w:hAnsi="Verdana" w:cs="Arial"/>
          <w:sz w:val="32"/>
          <w:szCs w:val="32"/>
        </w:rPr>
        <w:t xml:space="preserve"> maladie aux malades, familiales aux familles et vieillesse aux retraités.</w:t>
      </w:r>
    </w:p>
    <w:p w:rsidR="00082362" w:rsidRPr="005548DC" w:rsidRDefault="00082362" w:rsidP="00AA2F3D">
      <w:pPr>
        <w:pStyle w:val="Corps"/>
        <w:ind w:left="-426" w:right="-427"/>
        <w:jc w:val="both"/>
        <w:rPr>
          <w:rFonts w:ascii="Verdana" w:hAnsi="Verdana" w:cs="Arial"/>
          <w:sz w:val="32"/>
          <w:szCs w:val="32"/>
        </w:rPr>
      </w:pPr>
    </w:p>
    <w:p w:rsidR="00082362" w:rsidRPr="005548DC" w:rsidRDefault="00B811E3" w:rsidP="00AA2F3D">
      <w:pPr>
        <w:pStyle w:val="Corps"/>
        <w:ind w:left="-426" w:right="-427"/>
        <w:jc w:val="both"/>
        <w:rPr>
          <w:rFonts w:ascii="Verdana" w:hAnsi="Verdana" w:cs="Arial"/>
          <w:i/>
          <w:iCs/>
          <w:sz w:val="32"/>
          <w:szCs w:val="32"/>
        </w:rPr>
      </w:pPr>
      <w:r w:rsidRPr="005548DC">
        <w:rPr>
          <w:rFonts w:ascii="Verdana" w:hAnsi="Verdana" w:cs="Arial"/>
          <w:sz w:val="32"/>
          <w:szCs w:val="32"/>
        </w:rPr>
        <w:t>L’</w:t>
      </w:r>
      <w:r w:rsidR="00F36804" w:rsidRPr="005548DC">
        <w:rPr>
          <w:rFonts w:ascii="Verdana" w:hAnsi="Verdana" w:cs="Arial"/>
          <w:sz w:val="32"/>
          <w:szCs w:val="32"/>
        </w:rPr>
        <w:t>UCR FO, qui combat aujourd’hui contre la hausse de la CSG avec 8 autres organisations de retraités,</w:t>
      </w:r>
      <w:r w:rsidR="00F36804" w:rsidRPr="005548DC">
        <w:rPr>
          <w:rFonts w:ascii="Verdana" w:hAnsi="Verdana" w:cs="Arial"/>
          <w:b/>
          <w:bCs/>
          <w:sz w:val="32"/>
          <w:szCs w:val="32"/>
        </w:rPr>
        <w:t xml:space="preserve"> inscrit son action dans la perspective de la suppression totale de la CSG et du retour des cotisations sociales dans le giron la Sécurité sociale dont l’unique but est de</w:t>
      </w:r>
      <w:r w:rsidR="00F36804" w:rsidRPr="005548DC">
        <w:rPr>
          <w:rFonts w:ascii="Verdana" w:hAnsi="Verdana" w:cs="Arial"/>
          <w:i/>
          <w:iCs/>
          <w:sz w:val="32"/>
          <w:szCs w:val="32"/>
        </w:rPr>
        <w:t xml:space="preserve"> « garantir les travailleurs et leurs familles contre les risques de toute nature susceptibles de réduire ou de supprimer leur capacité de gain, à couvrir les charges de maternité et les charges de famille qu'ils supportent »</w:t>
      </w:r>
      <w:r w:rsidRPr="005548DC">
        <w:rPr>
          <w:rFonts w:ascii="Verdana" w:hAnsi="Verdana" w:cs="Arial"/>
          <w:i/>
          <w:iCs/>
          <w:sz w:val="32"/>
          <w:szCs w:val="32"/>
        </w:rPr>
        <w:t>(article 1 du Code de la Sécurité sociale)</w:t>
      </w:r>
      <w:r w:rsidR="00F36804" w:rsidRPr="005548DC">
        <w:rPr>
          <w:rFonts w:ascii="Verdana" w:hAnsi="Verdana" w:cs="Arial"/>
          <w:i/>
          <w:iCs/>
          <w:sz w:val="32"/>
          <w:szCs w:val="32"/>
        </w:rPr>
        <w:t xml:space="preserve">. </w:t>
      </w:r>
    </w:p>
    <w:p w:rsidR="00082362" w:rsidRPr="005548DC" w:rsidRDefault="00082362" w:rsidP="00AA2F3D">
      <w:pPr>
        <w:pStyle w:val="Corps"/>
        <w:ind w:left="-426" w:right="-427"/>
        <w:jc w:val="both"/>
        <w:rPr>
          <w:rFonts w:ascii="Verdana" w:hAnsi="Verdana" w:cs="Arial"/>
          <w:sz w:val="32"/>
          <w:szCs w:val="32"/>
        </w:rPr>
      </w:pPr>
    </w:p>
    <w:p w:rsidR="00082362" w:rsidRPr="005548DC" w:rsidRDefault="00F36804" w:rsidP="00AA2F3D">
      <w:pPr>
        <w:pStyle w:val="Corps"/>
        <w:ind w:left="-426" w:right="-427"/>
        <w:jc w:val="both"/>
        <w:rPr>
          <w:rFonts w:ascii="Verdana" w:hAnsi="Verdana" w:cs="Arial"/>
          <w:sz w:val="32"/>
          <w:szCs w:val="32"/>
        </w:rPr>
      </w:pPr>
      <w:r w:rsidRPr="005548DC">
        <w:rPr>
          <w:rFonts w:ascii="Verdana" w:hAnsi="Verdana" w:cs="Arial"/>
          <w:sz w:val="32"/>
          <w:szCs w:val="32"/>
        </w:rPr>
        <w:t>C’est cela la solidarité</w:t>
      </w:r>
      <w:r w:rsidR="00B811E3" w:rsidRPr="005548DC">
        <w:rPr>
          <w:rFonts w:ascii="Verdana" w:hAnsi="Verdana" w:cs="Arial"/>
          <w:sz w:val="32"/>
          <w:szCs w:val="32"/>
        </w:rPr>
        <w:t> !</w:t>
      </w:r>
      <w:r w:rsidRPr="005548DC">
        <w:rPr>
          <w:rFonts w:ascii="Verdana" w:hAnsi="Verdana" w:cs="Arial"/>
          <w:sz w:val="32"/>
          <w:szCs w:val="32"/>
        </w:rPr>
        <w:t xml:space="preserve"> </w:t>
      </w:r>
    </w:p>
    <w:p w:rsidR="00082362" w:rsidRPr="004D309D" w:rsidRDefault="00082362" w:rsidP="00AA2F3D">
      <w:pPr>
        <w:pStyle w:val="Corps"/>
        <w:ind w:left="-426" w:right="-427"/>
        <w:jc w:val="both"/>
        <w:rPr>
          <w:rFonts w:ascii="Verdana" w:hAnsi="Verdana" w:cs="Arial"/>
          <w:sz w:val="16"/>
          <w:szCs w:val="16"/>
        </w:rPr>
      </w:pPr>
    </w:p>
    <w:p w:rsidR="005548DC" w:rsidRDefault="005548DC" w:rsidP="005548DC">
      <w:pPr>
        <w:pStyle w:val="Corps"/>
        <w:ind w:left="-426" w:right="-427"/>
        <w:jc w:val="center"/>
        <w:rPr>
          <w:rFonts w:ascii="Verdana" w:hAnsi="Verdana" w:cs="Arial"/>
          <w:b/>
          <w:color w:val="FF0000"/>
          <w:sz w:val="72"/>
          <w:szCs w:val="72"/>
        </w:rPr>
      </w:pPr>
      <w:proofErr w:type="gramStart"/>
      <w:r w:rsidRPr="005548DC">
        <w:rPr>
          <w:rFonts w:ascii="Verdana" w:hAnsi="Verdana" w:cs="Arial"/>
          <w:b/>
          <w:color w:val="FF0000"/>
          <w:sz w:val="52"/>
          <w:szCs w:val="72"/>
        </w:rPr>
        <w:t>l</w:t>
      </w:r>
      <w:r w:rsidR="00F36804" w:rsidRPr="005548DC">
        <w:rPr>
          <w:rFonts w:ascii="Verdana" w:hAnsi="Verdana" w:cs="Arial"/>
          <w:b/>
          <w:color w:val="FF0000"/>
          <w:sz w:val="52"/>
          <w:szCs w:val="72"/>
        </w:rPr>
        <w:t>e</w:t>
      </w:r>
      <w:proofErr w:type="gramEnd"/>
      <w:r w:rsidR="00F36804" w:rsidRPr="005548DC">
        <w:rPr>
          <w:rFonts w:ascii="Verdana" w:hAnsi="Verdana" w:cs="Arial"/>
          <w:b/>
          <w:color w:val="FF0000"/>
          <w:sz w:val="72"/>
          <w:szCs w:val="72"/>
        </w:rPr>
        <w:t xml:space="preserve"> 14 JUIN 2018</w:t>
      </w:r>
    </w:p>
    <w:p w:rsidR="005548DC" w:rsidRPr="005548DC" w:rsidRDefault="005548DC" w:rsidP="005548DC">
      <w:pPr>
        <w:pStyle w:val="Corps"/>
        <w:ind w:left="-426" w:right="-427"/>
        <w:jc w:val="center"/>
        <w:rPr>
          <w:rFonts w:ascii="Verdana" w:hAnsi="Verdana" w:cs="Arial"/>
          <w:b/>
          <w:color w:val="FF0000"/>
        </w:rPr>
      </w:pPr>
    </w:p>
    <w:p w:rsidR="00082362" w:rsidRDefault="00F36804" w:rsidP="005548DC">
      <w:pPr>
        <w:pStyle w:val="Corps"/>
        <w:ind w:left="-426" w:right="-427"/>
        <w:jc w:val="center"/>
        <w:rPr>
          <w:rFonts w:ascii="Verdana" w:hAnsi="Verdana" w:cs="Arial"/>
          <w:b/>
          <w:color w:val="auto"/>
          <w:sz w:val="52"/>
          <w:szCs w:val="72"/>
        </w:rPr>
      </w:pPr>
      <w:r w:rsidRPr="005548DC">
        <w:rPr>
          <w:rFonts w:ascii="Verdana" w:hAnsi="Verdana" w:cs="Arial"/>
          <w:b/>
          <w:color w:val="auto"/>
          <w:sz w:val="52"/>
          <w:szCs w:val="72"/>
        </w:rPr>
        <w:t>MOBILISONS NOUS</w:t>
      </w:r>
      <w:r w:rsidR="005548DC" w:rsidRPr="005548DC">
        <w:rPr>
          <w:rFonts w:ascii="Verdana" w:hAnsi="Verdana" w:cs="Arial"/>
          <w:b/>
          <w:color w:val="auto"/>
          <w:sz w:val="52"/>
          <w:szCs w:val="72"/>
        </w:rPr>
        <w:t xml:space="preserve"> </w:t>
      </w:r>
      <w:r w:rsidRPr="005548DC">
        <w:rPr>
          <w:rFonts w:ascii="Verdana" w:hAnsi="Verdana" w:cs="Arial"/>
          <w:b/>
          <w:color w:val="auto"/>
          <w:sz w:val="52"/>
          <w:szCs w:val="72"/>
        </w:rPr>
        <w:t>AVEC L’UCR FO</w:t>
      </w:r>
    </w:p>
    <w:p w:rsidR="004D309D" w:rsidRPr="004D309D" w:rsidRDefault="004D309D" w:rsidP="005548DC">
      <w:pPr>
        <w:pStyle w:val="Corps"/>
        <w:ind w:left="-426" w:right="-427"/>
        <w:jc w:val="center"/>
        <w:rPr>
          <w:rFonts w:ascii="Verdana" w:hAnsi="Verdana" w:cs="Arial"/>
          <w:b/>
          <w:color w:val="auto"/>
          <w:sz w:val="12"/>
          <w:szCs w:val="12"/>
        </w:rPr>
      </w:pPr>
      <w:r>
        <w:rPr>
          <w:rFonts w:ascii="Verdana" w:hAnsi="Verdana" w:cs="Arial"/>
          <w:b/>
          <w:noProof/>
          <w:color w:val="FF0000"/>
          <w:sz w:val="18"/>
          <w:szCs w:val="18"/>
        </w:rPr>
        <mc:AlternateContent>
          <mc:Choice Requires="wps">
            <w:drawing>
              <wp:anchor distT="0" distB="0" distL="114300" distR="114300" simplePos="0" relativeHeight="251657215" behindDoc="1" locked="0" layoutInCell="1" allowOverlap="1">
                <wp:simplePos x="0" y="0"/>
                <wp:positionH relativeFrom="column">
                  <wp:posOffset>-315595</wp:posOffset>
                </wp:positionH>
                <wp:positionV relativeFrom="paragraph">
                  <wp:posOffset>176340</wp:posOffset>
                </wp:positionV>
                <wp:extent cx="6673850" cy="2469515"/>
                <wp:effectExtent l="0" t="0" r="0" b="6985"/>
                <wp:wrapNone/>
                <wp:docPr id="5" name="Rectangle : coins arrondis 5"/>
                <wp:cNvGraphicFramePr/>
                <a:graphic xmlns:a="http://schemas.openxmlformats.org/drawingml/2006/main">
                  <a:graphicData uri="http://schemas.microsoft.com/office/word/2010/wordprocessingShape">
                    <wps:wsp>
                      <wps:cNvSpPr/>
                      <wps:spPr>
                        <a:xfrm>
                          <a:off x="0" y="0"/>
                          <a:ext cx="6673850" cy="2469515"/>
                        </a:xfrm>
                        <a:prstGeom prst="roundRect">
                          <a:avLst/>
                        </a:prstGeom>
                        <a:solidFill>
                          <a:srgbClr val="FF000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C77C3F9" id="Rectangle : coins arrondis 5" o:spid="_x0000_s1026" style="position:absolute;margin-left:-24.85pt;margin-top:13.9pt;width:525.5pt;height:194.45pt;z-index:-25165926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" fillcolor="red" stroked="f" strokeweight="1pt">
                <v:stroke miterlimit="4" joinstyle="miter"/>
                <v:textbox style="mso-fit-shape-to-text:t" inset="8pt,8pt,8pt,8pt"/>
              </v:roundrect>
            </w:pict>
          </mc:Fallback>
        </mc:AlternateContent>
      </w:r>
    </w:p>
    <w:p w:rsidR="005548DC" w:rsidRDefault="005548DC" w:rsidP="005548DC">
      <w:pPr>
        <w:pStyle w:val="Corps"/>
        <w:ind w:left="-426" w:right="-427"/>
        <w:jc w:val="center"/>
        <w:rPr>
          <w:rFonts w:ascii="Verdana" w:hAnsi="Verdana" w:cs="Arial"/>
          <w:b/>
          <w:color w:val="FF0000"/>
          <w:sz w:val="18"/>
          <w:szCs w:val="18"/>
        </w:rPr>
      </w:pPr>
    </w:p>
    <w:p w:rsidR="005548DC" w:rsidRPr="005548DC" w:rsidRDefault="005548DC" w:rsidP="005548DC">
      <w:pPr>
        <w:pStyle w:val="Corps"/>
        <w:ind w:left="-426" w:right="-427"/>
        <w:jc w:val="center"/>
        <w:rPr>
          <w:rFonts w:ascii="Verdana" w:hAnsi="Verdana" w:cs="Arial"/>
          <w:b/>
          <w:color w:val="FF0000"/>
          <w:sz w:val="18"/>
          <w:szCs w:val="18"/>
        </w:rPr>
      </w:pPr>
    </w:p>
    <w:p w:rsidR="00082362" w:rsidRPr="004D309D" w:rsidRDefault="004D309D" w:rsidP="004D309D">
      <w:pPr>
        <w:pStyle w:val="Corps"/>
        <w:numPr>
          <w:ilvl w:val="0"/>
          <w:numId w:val="1"/>
        </w:numPr>
        <w:ind w:right="2834"/>
        <w:rPr>
          <w:rFonts w:ascii="Verdana" w:hAnsi="Verdana" w:cs="Arial"/>
          <w:b/>
          <w:color w:val="FFFFFF" w:themeColor="background1"/>
          <w:spacing w:val="4"/>
          <w:sz w:val="44"/>
          <w:szCs w:val="32"/>
        </w:rPr>
      </w:pPr>
      <w:r w:rsidRPr="004D309D">
        <w:rPr>
          <w:rFonts w:ascii="Verdana" w:hAnsi="Verdana" w:cs="Arial"/>
          <w:b/>
          <w:noProof/>
          <w:color w:val="FFFFFF" w:themeColor="background1"/>
          <w:spacing w:val="4"/>
          <w:sz w:val="56"/>
          <w:szCs w:val="56"/>
        </w:rPr>
        <w:drawing>
          <wp:anchor distT="0" distB="0" distL="114300" distR="114300" simplePos="0" relativeHeight="251661312" behindDoc="0" locked="0" layoutInCell="1" allowOverlap="1" wp14:anchorId="207857A2" wp14:editId="43C6AF54">
            <wp:simplePos x="0" y="0"/>
            <wp:positionH relativeFrom="column">
              <wp:posOffset>4575175</wp:posOffset>
            </wp:positionH>
            <wp:positionV relativeFrom="paragraph">
              <wp:posOffset>307150</wp:posOffset>
            </wp:positionV>
            <wp:extent cx="1662545" cy="1246770"/>
            <wp:effectExtent l="0" t="0" r="0" b="0"/>
            <wp:wrapNone/>
            <wp:docPr id="4" name="Image 4" descr="http://www.force-ouvriere.fr/local/cache-vignettes/L200xH150/rubon14-e34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force-ouvriere.fr/local/cache-vignettes/L200xH150/rubon14-e3430.png"/>
                    <pic:cNvPicPr>
                      <a:picLocks noChangeAspect="1" noChangeArrowheads="1"/>
                    </pic:cNvPicPr>
                  </pic:nvPicPr>
                  <pic:blipFill>
                    <a:blip r:embed="rId7">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62545" cy="124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36804" w:rsidRPr="004D309D">
        <w:rPr>
          <w:rFonts w:ascii="Verdana" w:hAnsi="Verdana" w:cs="Arial"/>
          <w:b/>
          <w:color w:val="FFFFFF" w:themeColor="background1"/>
          <w:spacing w:val="4"/>
          <w:sz w:val="44"/>
          <w:szCs w:val="32"/>
        </w:rPr>
        <w:t>Contre la hausse de la CSG</w:t>
      </w:r>
    </w:p>
    <w:p w:rsidR="00082362" w:rsidRPr="005548DC" w:rsidRDefault="00F36804" w:rsidP="004D309D">
      <w:pPr>
        <w:pStyle w:val="Corps"/>
        <w:numPr>
          <w:ilvl w:val="0"/>
          <w:numId w:val="1"/>
        </w:numPr>
        <w:ind w:right="2408"/>
        <w:rPr>
          <w:rFonts w:ascii="Verdana" w:hAnsi="Verdana" w:cs="Arial"/>
          <w:b/>
          <w:color w:val="FFFFFF" w:themeColor="background1"/>
          <w:sz w:val="44"/>
          <w:szCs w:val="32"/>
        </w:rPr>
      </w:pPr>
      <w:r w:rsidRPr="005548DC">
        <w:rPr>
          <w:rFonts w:ascii="Verdana" w:hAnsi="Verdana" w:cs="Arial"/>
          <w:b/>
          <w:color w:val="FFFFFF" w:themeColor="background1"/>
          <w:spacing w:val="-8"/>
          <w:sz w:val="44"/>
          <w:szCs w:val="32"/>
        </w:rPr>
        <w:t>Pour le retour aux cotisations</w:t>
      </w:r>
      <w:r w:rsidRPr="005548DC">
        <w:rPr>
          <w:rFonts w:ascii="Verdana" w:hAnsi="Verdana" w:cs="Arial"/>
          <w:b/>
          <w:color w:val="FFFFFF" w:themeColor="background1"/>
          <w:sz w:val="44"/>
          <w:szCs w:val="32"/>
        </w:rPr>
        <w:t xml:space="preserve"> sociales gérées par la seule Sécurité sociale</w:t>
      </w:r>
    </w:p>
    <w:p w:rsidR="00082362" w:rsidRPr="005548DC" w:rsidRDefault="00F36804" w:rsidP="004D309D">
      <w:pPr>
        <w:pStyle w:val="Corps"/>
        <w:numPr>
          <w:ilvl w:val="0"/>
          <w:numId w:val="1"/>
        </w:numPr>
        <w:ind w:right="2975"/>
        <w:rPr>
          <w:rFonts w:ascii="Verdana" w:hAnsi="Verdana" w:cs="Arial"/>
          <w:b/>
          <w:color w:val="FFFFFF" w:themeColor="background1"/>
          <w:sz w:val="44"/>
          <w:szCs w:val="32"/>
        </w:rPr>
      </w:pPr>
      <w:r w:rsidRPr="005548DC">
        <w:rPr>
          <w:rFonts w:ascii="Verdana" w:hAnsi="Verdana" w:cs="Arial"/>
          <w:b/>
          <w:color w:val="FFFFFF" w:themeColor="background1"/>
          <w:sz w:val="44"/>
          <w:szCs w:val="32"/>
        </w:rPr>
        <w:t>Pour la revalorisation des pensions</w:t>
      </w:r>
    </w:p>
    <w:sectPr w:rsidR="00082362" w:rsidRPr="005548DC">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438" w:rsidRDefault="006B4438">
      <w:r>
        <w:separator/>
      </w:r>
    </w:p>
  </w:endnote>
  <w:endnote w:type="continuationSeparator" w:id="0">
    <w:p w:rsidR="006B4438" w:rsidRDefault="006B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362" w:rsidRDefault="000823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438" w:rsidRDefault="006B4438">
      <w:r>
        <w:separator/>
      </w:r>
    </w:p>
  </w:footnote>
  <w:footnote w:type="continuationSeparator" w:id="0">
    <w:p w:rsidR="006B4438" w:rsidRDefault="006B4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362" w:rsidRDefault="000823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B27EC"/>
    <w:multiLevelType w:val="hybridMultilevel"/>
    <w:tmpl w:val="D1E86732"/>
    <w:lvl w:ilvl="0" w:tplc="84D8D368">
      <w:numFmt w:val="bullet"/>
      <w:lvlText w:val="-"/>
      <w:lvlJc w:val="left"/>
      <w:pPr>
        <w:ind w:left="76" w:hanging="360"/>
      </w:pPr>
      <w:rPr>
        <w:rFonts w:ascii="Verdana" w:eastAsia="Arial Unicode MS" w:hAnsi="Verdana" w:cs="Aria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PostScriptOverText/>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62"/>
    <w:rsid w:val="00082362"/>
    <w:rsid w:val="000A2E7D"/>
    <w:rsid w:val="00183093"/>
    <w:rsid w:val="004D309D"/>
    <w:rsid w:val="0050206B"/>
    <w:rsid w:val="005548DC"/>
    <w:rsid w:val="00597E98"/>
    <w:rsid w:val="005D7A6C"/>
    <w:rsid w:val="006B4438"/>
    <w:rsid w:val="00AA2F3D"/>
    <w:rsid w:val="00B811E3"/>
    <w:rsid w:val="00BB0977"/>
    <w:rsid w:val="00C712C6"/>
    <w:rsid w:val="00E248D5"/>
    <w:rsid w:val="00F36804"/>
    <w:rsid w:val="00F421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78A71-18F4-46D1-ABFA-36C30C36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2101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Hotte</dc:creator>
  <cp:lastModifiedBy>Alain Vernoud</cp:lastModifiedBy>
  <cp:revision>2</cp:revision>
  <dcterms:created xsi:type="dcterms:W3CDTF">2018-06-12T09:39:00Z</dcterms:created>
  <dcterms:modified xsi:type="dcterms:W3CDTF">2018-06-12T09:39:00Z</dcterms:modified>
</cp:coreProperties>
</file>